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1. Понятия проектирования. Понятия анализа, синтеза и оценки.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2. Стратегия проектирования. Типы стратегий.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3. Порядок разработки постановки на производство горных машин и оборудования. Стандарт. Техническое задание.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4. Этапы создания опытного образца. Конструкторская документация. Виды изделий. Рабочая документация.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5. Методы образования новых машин. Характеристика методов.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A92AD0">
        <w:rPr>
          <w:rFonts w:ascii="Times New Roman" w:hAnsi="Times New Roman" w:cs="Times New Roman"/>
          <w:sz w:val="24"/>
          <w:szCs w:val="24"/>
        </w:rPr>
        <w:t>Горногелогические</w:t>
      </w:r>
      <w:proofErr w:type="spellEnd"/>
      <w:r w:rsidRPr="00A92AD0">
        <w:rPr>
          <w:rFonts w:ascii="Times New Roman" w:hAnsi="Times New Roman" w:cs="Times New Roman"/>
          <w:sz w:val="24"/>
          <w:szCs w:val="24"/>
        </w:rPr>
        <w:t xml:space="preserve"> факторы. Механические свойства сопротивления горной породы.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7. Понятия упругости, пластичности, прочности, крепости, </w:t>
      </w:r>
      <w:proofErr w:type="spellStart"/>
      <w:r w:rsidRPr="00A92AD0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A92AD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8. Категории по разрушаемости горных пород.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9. Влияние мощности и угла падения пласта на параметры выемочных агрегатов.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10. Производительность выемочных комплексов и агрегатов. Общие положения.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11. Производительность выемочного комплекса. Типы производительности.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12. Очистные комбайны. Классификация. Требования.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13. Конструкции и компоновка очистных комбайнов.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14. Выбор основных параметров и размеров очистных комбайнов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15. Расчет устойчивости очистных комбайнов.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16. Расчет производительности очистных комбайнов.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17. Перспективы совершенствования погрузочных машин. Тенденции.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>18. Проходческие комбайны. Класс</w:t>
      </w:r>
      <w:bookmarkStart w:id="0" w:name="_GoBack"/>
      <w:bookmarkEnd w:id="0"/>
      <w:r w:rsidRPr="00A92AD0">
        <w:rPr>
          <w:rFonts w:ascii="Times New Roman" w:hAnsi="Times New Roman" w:cs="Times New Roman"/>
          <w:sz w:val="24"/>
          <w:szCs w:val="24"/>
        </w:rPr>
        <w:t>ификация и требования.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 19. Стреловидные проходческие комбайны, применение.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>20. Схемы обработки проходческого забоя стреловидным комбайном.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 21. Механизированные крепи. Классификация и требования к ним.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22. Щитовые проходческие комплексы оборудования. Комплексы оборудования для сооружения тоннелей.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23. Скребковые погрузочные органы. Достоинства и недостатки. Применение.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24. Ковшовые погрузочные органы. Достоинства и недостатки. Применение. </w:t>
      </w:r>
    </w:p>
    <w:p w:rsidR="00A92AD0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>25. Шнеково-погрузочные органы. Достоинства и недостатки. Применение.</w:t>
      </w:r>
    </w:p>
    <w:p w:rsidR="00321111" w:rsidRPr="00A92AD0" w:rsidRDefault="00A92AD0" w:rsidP="00A92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AD0">
        <w:rPr>
          <w:rFonts w:ascii="Times New Roman" w:hAnsi="Times New Roman" w:cs="Times New Roman"/>
          <w:sz w:val="24"/>
          <w:szCs w:val="24"/>
        </w:rPr>
        <w:t xml:space="preserve"> 26. Расчет и конструирование органов перемещения очистных и проходческих машин.</w:t>
      </w:r>
    </w:p>
    <w:sectPr w:rsidR="00321111" w:rsidRPr="00A92A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AD0"/>
    <w:rsid w:val="00321111"/>
    <w:rsid w:val="00A9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6697B-C386-4C4C-8E48-1ABAEBCC2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Бекзат Есеркегенова</dc:creator>
  <cp:keywords/>
  <dc:description/>
  <cp:lastModifiedBy>Бекзат Есеркегенова</cp:lastModifiedBy>
  <cp:revision>1</cp:revision>
  <dcterms:created xsi:type="dcterms:W3CDTF">2024-10-18T09:29:00Z</dcterms:created>
  <dcterms:modified xsi:type="dcterms:W3CDTF">2024-10-18T09:32:00Z</dcterms:modified>
</cp:coreProperties>
</file>